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Checklist : qui prévenir après un décès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Documents et démarches : qui prévenir, et dans quel ordre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À imprimer, puis à cocher et compléter à la main.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Dans la première semaine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caisse de compensation AVS — la rente est due jusqu'à la fin du mois du décès. Un versement postérieur devra être restitué. C'est aussi elle qui examine une éventuelle rente de veuve, de veuf ou d'orphelin.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caisse de pension (LPP) — rente de conjoint, rente d'orphelin ou capital décès selon le règlement. À annoncer sans attendre.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L'assurance maladie — la couverture prend fin au décès. Les primes payées d'avance sont remboursées au prorata.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L'employeur — dernier salaire, solde de vacances, assurances liées au contrat de travail.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Les banques et PostFinance — les comptes sont bloqués dès l'annonce, jusqu'au certificat d'héritier. Vérifiez d'abord les ordres permanents en cours.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gérance ou le bailleur — le bail ne s'éteint pas au décès, il passe aux héritiers, qui peuvent le résilier dans les délais légaux.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Dans le mois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Les assurances privées — ménage, responsabilité civile, protection juridique, véhicule, assurance vie.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 contrôle des habitants de la commune — radiation du registre, et démarches communales éventuelles.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Serafe — redevance radio et télévision, à résilier pour le ménage concerné.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Téléphone, internet, électricité — résiliation ou transfert au nom du conjoint survivant.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Poste — ordre de réexpédition du courrier vers la personne qui s'occupe des démarches. Très utile pour ne rien manquer.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Abonnements et cartes — transports publics, journaux, clubs, services en ligne, cartes de fidélité et de crédit.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Médecin traitant, pharmacie, aide à domicile — pour arrêter les livraisons, les traitements et les passages programmés.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 véhicule — service cantonal des automobiles, plaques et assurance.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Plus tard, sans urgence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L'administration fiscale — une déclaration couvrant la période jusqu'au décès sera demandée. L'autorité prend contact.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 registre foncier — uniquement s'il y a un bien immobilier, et après le certificat d'héritier.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Les comptes en ligne et réseaux sociaux — suppression ou mise en mémoire. Rien ne presse, et cela demande souvent l'acte de décès.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Associations, paroisse, sociétés locales — cotisations et abonnements annuels.</w:t>
            </w:r>
          </w:p>
        </w:tc>
      </w:tr>
    </w:tbl>
    <w:p>
      <w:pPr>
        <w:spacing w:after="60"/>
      </w:pP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https://www.funere.com/ch-fr/guide/formalites-deces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 : qui prévenir après un décès</dc:title>
  <dc:creator>Funere</dc:creator>
  <dc:description>Documents et démarches : qui prévenir, et dans quel ordre</dc:description>
  <cp:lastModifiedBy>Un-named</cp:lastModifiedBy>
  <cp:revision>1</cp:revision>
  <dcterms:created xsi:type="dcterms:W3CDTF">2026-08-23T16:42:28.306Z</dcterms:created>
  <dcterms:modified xsi:type="dcterms:W3CDTF">2026-08-23T16:42:28.306Z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